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b/>
          <w:caps/>
          <w:sz w:val="32"/>
        </w:rPr>
      </w:pPr>
      <w:bookmarkStart w:id="0" w:name="f8k_092226.htm"/>
      <w:bookmarkStart w:id="1" w:name="ksf8k_092226"/>
      <w:bookmarkEnd w:id="0"/>
      <w:bookmarkEnd w:id="1"/>
      <w:r>
        <w:rPr>
          <w:b/>
          <w:caps/>
          <w:sz w:val="32"/>
        </w:rPr>
        <w:t>UNITED STATES</w:t>
      </w:r>
    </w:p>
    <w:p>
      <w:pPr>
        <w:pStyle w:val="TextBody"/>
        <w:bidi w:val="0"/>
        <w:spacing w:before="0" w:after="0"/>
        <w:ind w:left="0" w:right="0" w:hanging="0"/>
        <w:jc w:val="center"/>
        <w:rPr>
          <w:b/>
          <w:caps/>
          <w:sz w:val="32"/>
        </w:rPr>
      </w:pPr>
      <w:r>
        <w:rPr>
          <w:b/>
          <w:caps/>
          <w:sz w:val="32"/>
        </w:rPr>
        <w:t>SECURITIES AND EXCHANGE COMMISSION</w:t>
      </w:r>
    </w:p>
    <w:p>
      <w:pPr>
        <w:pStyle w:val="TextBody"/>
        <w:bidi w:val="0"/>
        <w:spacing w:before="0" w:after="0"/>
        <w:ind w:left="0" w:right="0" w:hanging="0"/>
        <w:jc w:val="center"/>
        <w:rPr>
          <w:b/>
          <w:caps/>
          <w:sz w:val="20"/>
        </w:rPr>
      </w:pPr>
      <w:r>
        <w:rPr>
          <w:b/>
          <w:caps/>
          <w:sz w:val="20"/>
        </w:rPr>
        <w:t>Washington, D.C. 20549</w:t>
      </w:r>
    </w:p>
    <w:p>
      <w:pPr>
        <w:pStyle w:val="TextBody"/>
        <w:bidi w:val="0"/>
        <w:spacing w:before="0" w:after="0"/>
        <w:ind w:left="0" w:right="0" w:hanging="0"/>
        <w:jc w:val="center"/>
        <w:rPr>
          <w:caps/>
          <w:sz w:val="20"/>
        </w:rPr>
      </w:pPr>
      <w:r>
        <w:rPr>
          <w:caps/>
          <w:sz w:val="20"/>
        </w:rPr>
        <w:t>__________________</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36"/>
        </w:rPr>
      </w:pPr>
      <w:r>
        <w:rPr>
          <w:b/>
          <w:caps/>
          <w:sz w:val="36"/>
        </w:rPr>
        <w:t xml:space="preserve">FORM </w:t>
      </w:r>
      <w:bookmarkStart w:id="2" w:name="xdx_90F_edei--DocumentType_c20260921__20"/>
      <w:bookmarkEnd w:id="2"/>
      <w:r>
        <w:rPr>
          <w:b/>
          <w:caps/>
          <w:sz w:val="36"/>
        </w:rPr>
        <w:t>8-K</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r>
        <w:rPr>
          <w:b/>
          <w:caps/>
          <w:sz w:val="20"/>
        </w:rPr>
        <w:t>CURRENT REPORT</w:t>
      </w:r>
    </w:p>
    <w:p>
      <w:pPr>
        <w:pStyle w:val="TextBody"/>
        <w:bidi w:val="0"/>
        <w:spacing w:before="0" w:after="0"/>
        <w:ind w:left="0" w:right="0" w:hanging="0"/>
        <w:jc w:val="center"/>
        <w:rPr>
          <w:b/>
          <w:sz w:val="20"/>
        </w:rPr>
      </w:pPr>
      <w:r>
        <w:rPr>
          <w:b/>
          <w:sz w:val="20"/>
        </w:rPr>
        <w:t>Pursuant to Section 13 OR 15(d) of The Securities Exchange Act of 1934</w:t>
      </w:r>
    </w:p>
    <w:p>
      <w:pPr>
        <w:pStyle w:val="TextBody"/>
        <w:bidi w:val="0"/>
        <w:spacing w:before="0" w:after="0"/>
        <w:ind w:left="0" w:right="0" w:hanging="0"/>
        <w:jc w:val="center"/>
        <w:rPr>
          <w:caps/>
          <w:sz w:val="20"/>
        </w:rPr>
      </w:pPr>
      <w:r>
        <w:rPr>
          <w:caps/>
          <w:sz w:val="20"/>
        </w:rPr>
        <w:t>__________________</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sz w:val="20"/>
        </w:rPr>
      </w:pPr>
      <w:r>
        <w:rPr>
          <w:sz w:val="20"/>
        </w:rPr>
        <w:t xml:space="preserve">Date of Report (Date of earliest event reported): </w:t>
      </w:r>
      <w:bookmarkStart w:id="3" w:name="xdx_903_edei--DocumentPeriodEndDate_c202"/>
      <w:bookmarkEnd w:id="3"/>
      <w:r>
        <w:rPr>
          <w:b/>
          <w:sz w:val="20"/>
        </w:rPr>
        <w:t>September 21, 2026</w:t>
      </w:r>
    </w:p>
    <w:p>
      <w:pPr>
        <w:pStyle w:val="TextBody"/>
        <w:bidi w:val="0"/>
        <w:spacing w:before="0" w:after="0"/>
        <w:ind w:left="0" w:right="0" w:hanging="0"/>
        <w:jc w:val="center"/>
        <w:rPr>
          <w:caps/>
          <w:sz w:val="20"/>
        </w:rPr>
      </w:pPr>
      <w:r>
        <w:rPr>
          <w:caps/>
          <w:sz w:val="20"/>
        </w:rPr>
        <w:t>___________________</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36"/>
        </w:rPr>
      </w:pPr>
      <w:bookmarkStart w:id="4" w:name="xdx_904_edei--EntityRegistrantName_c2026"/>
      <w:bookmarkEnd w:id="4"/>
      <w:r>
        <w:rPr>
          <w:b/>
          <w:caps/>
          <w:sz w:val="36"/>
        </w:rPr>
        <w:t>NORTHERN TECHNOLOGIES INTERNATIONAL CORPORATION</w:t>
      </w:r>
    </w:p>
    <w:p>
      <w:pPr>
        <w:pStyle w:val="TextBody"/>
        <w:bidi w:val="0"/>
        <w:spacing w:before="0" w:after="0"/>
        <w:ind w:left="0" w:right="0" w:hanging="0"/>
        <w:jc w:val="center"/>
        <w:rPr>
          <w:sz w:val="20"/>
        </w:rPr>
      </w:pPr>
      <w:r>
        <w:rPr>
          <w:sz w:val="20"/>
        </w:rPr>
        <w:t>(Exact name of registrant as specified in its charter)</w:t>
      </w:r>
    </w:p>
    <w:p>
      <w:pPr>
        <w:pStyle w:val="TextBody"/>
        <w:bidi w:val="0"/>
        <w:spacing w:before="0" w:after="0"/>
        <w:ind w:left="0" w:right="0" w:hanging="0"/>
        <w:jc w:val="center"/>
        <w:rPr/>
      </w:pPr>
      <w:r>
        <w:rPr/>
        <w:t> </w:t>
      </w:r>
    </w:p>
    <w:tbl>
      <w:tblPr>
        <w:tblW w:w="4830" w:type="dxa"/>
        <w:jc w:val="left"/>
        <w:tblInd w:w="0" w:type="dxa"/>
        <w:tblLayout w:type="fixed"/>
        <w:tblCellMar>
          <w:top w:w="0" w:type="dxa"/>
          <w:left w:w="0" w:type="dxa"/>
          <w:bottom w:w="0" w:type="dxa"/>
          <w:right w:w="0" w:type="dxa"/>
        </w:tblCellMar>
      </w:tblPr>
      <w:tblGrid>
        <w:gridCol w:w="2165"/>
        <w:gridCol w:w="1130"/>
        <w:gridCol w:w="1535"/>
      </w:tblGrid>
      <w:tr>
        <w:trPr/>
        <w:tc>
          <w:tcPr>
            <w:tcW w:w="2165" w:type="dxa"/>
            <w:tcBorders/>
            <w:vAlign w:val="center"/>
          </w:tcPr>
          <w:p>
            <w:pPr>
              <w:pStyle w:val="TableContents"/>
              <w:bidi w:val="0"/>
              <w:spacing w:before="0" w:after="283"/>
              <w:jc w:val="center"/>
              <w:rPr>
                <w:b/>
                <w:sz w:val="20"/>
              </w:rPr>
            </w:pPr>
            <w:bookmarkStart w:id="5" w:name="xdx_900_edei--EntityIncorporationStateCo"/>
            <w:bookmarkEnd w:id="5"/>
            <w:r>
              <w:rPr>
                <w:b/>
                <w:sz w:val="20"/>
              </w:rPr>
              <w:t>Delaware</w:t>
            </w:r>
          </w:p>
        </w:tc>
        <w:tc>
          <w:tcPr>
            <w:tcW w:w="1130" w:type="dxa"/>
            <w:tcBorders/>
            <w:vAlign w:val="center"/>
          </w:tcPr>
          <w:p>
            <w:pPr>
              <w:pStyle w:val="TableContents"/>
              <w:bidi w:val="0"/>
              <w:spacing w:before="0" w:after="283"/>
              <w:jc w:val="center"/>
              <w:rPr>
                <w:b/>
                <w:sz w:val="20"/>
              </w:rPr>
            </w:pPr>
            <w:bookmarkStart w:id="6" w:name="xdx_90C_edei--EntityFileNumber_c20260921"/>
            <w:bookmarkEnd w:id="6"/>
            <w:r>
              <w:rPr>
                <w:b/>
                <w:sz w:val="20"/>
              </w:rPr>
              <w:t>001-11038</w:t>
            </w:r>
          </w:p>
        </w:tc>
        <w:tc>
          <w:tcPr>
            <w:tcW w:w="1535" w:type="dxa"/>
            <w:tcBorders/>
            <w:vAlign w:val="center"/>
          </w:tcPr>
          <w:p>
            <w:pPr>
              <w:pStyle w:val="TableContents"/>
              <w:bidi w:val="0"/>
              <w:spacing w:before="0" w:after="283"/>
              <w:jc w:val="center"/>
              <w:rPr>
                <w:b/>
                <w:sz w:val="20"/>
              </w:rPr>
            </w:pPr>
            <w:bookmarkStart w:id="7" w:name="xdx_90A_edei--EntityTaxIdentificationNum"/>
            <w:bookmarkEnd w:id="7"/>
            <w:r>
              <w:rPr>
                <w:b/>
                <w:sz w:val="20"/>
              </w:rPr>
              <w:t>41-0857886</w:t>
            </w:r>
          </w:p>
        </w:tc>
      </w:tr>
      <w:tr>
        <w:trPr/>
        <w:tc>
          <w:tcPr>
            <w:tcW w:w="2165" w:type="dxa"/>
            <w:tcBorders/>
            <w:vAlign w:val="center"/>
          </w:tcPr>
          <w:p>
            <w:pPr>
              <w:pStyle w:val="TableContents"/>
              <w:bidi w:val="0"/>
              <w:spacing w:before="0" w:after="0"/>
              <w:ind w:left="0" w:right="0" w:hanging="0"/>
              <w:jc w:val="center"/>
              <w:rPr>
                <w:sz w:val="20"/>
              </w:rPr>
            </w:pPr>
            <w:r>
              <w:rPr>
                <w:sz w:val="20"/>
              </w:rPr>
              <w:t>(State or other jurisdiction</w:t>
            </w:r>
          </w:p>
          <w:p>
            <w:pPr>
              <w:pStyle w:val="TableContents"/>
              <w:bidi w:val="0"/>
              <w:spacing w:before="0" w:after="0"/>
              <w:ind w:left="0" w:right="0" w:hanging="0"/>
              <w:jc w:val="center"/>
              <w:rPr>
                <w:sz w:val="20"/>
              </w:rPr>
            </w:pPr>
            <w:r>
              <w:rPr>
                <w:sz w:val="20"/>
              </w:rPr>
              <w:t>of incorporation)</w:t>
            </w:r>
          </w:p>
        </w:tc>
        <w:tc>
          <w:tcPr>
            <w:tcW w:w="1130" w:type="dxa"/>
            <w:tcBorders/>
            <w:vAlign w:val="center"/>
          </w:tcPr>
          <w:p>
            <w:pPr>
              <w:pStyle w:val="TableContents"/>
              <w:bidi w:val="0"/>
              <w:spacing w:before="0" w:after="0"/>
              <w:ind w:left="0" w:right="0" w:hanging="0"/>
              <w:jc w:val="center"/>
              <w:rPr>
                <w:sz w:val="20"/>
              </w:rPr>
            </w:pPr>
            <w:r>
              <w:rPr>
                <w:sz w:val="20"/>
              </w:rPr>
              <w:t>(Commission</w:t>
            </w:r>
          </w:p>
          <w:p>
            <w:pPr>
              <w:pStyle w:val="TableContents"/>
              <w:bidi w:val="0"/>
              <w:spacing w:before="0" w:after="0"/>
              <w:ind w:left="0" w:right="0" w:hanging="0"/>
              <w:jc w:val="center"/>
              <w:rPr>
                <w:sz w:val="20"/>
              </w:rPr>
            </w:pPr>
            <w:r>
              <w:rPr>
                <w:sz w:val="20"/>
              </w:rPr>
              <w:t>File Number) </w:t>
            </w:r>
          </w:p>
        </w:tc>
        <w:tc>
          <w:tcPr>
            <w:tcW w:w="1535" w:type="dxa"/>
            <w:tcBorders/>
            <w:vAlign w:val="center"/>
          </w:tcPr>
          <w:p>
            <w:pPr>
              <w:pStyle w:val="TableContents"/>
              <w:bidi w:val="0"/>
              <w:spacing w:before="0" w:after="0"/>
              <w:ind w:left="0" w:right="0" w:hanging="0"/>
              <w:jc w:val="center"/>
              <w:rPr>
                <w:sz w:val="20"/>
              </w:rPr>
            </w:pPr>
            <w:r>
              <w:rPr>
                <w:sz w:val="20"/>
              </w:rPr>
              <w:t>(IRS Employer</w:t>
            </w:r>
          </w:p>
          <w:p>
            <w:pPr>
              <w:pStyle w:val="TableContents"/>
              <w:bidi w:val="0"/>
              <w:spacing w:before="0" w:after="0"/>
              <w:ind w:left="0" w:right="0" w:hanging="0"/>
              <w:jc w:val="center"/>
              <w:rPr>
                <w:sz w:val="20"/>
              </w:rPr>
            </w:pPr>
            <w:r>
              <w:rPr>
                <w:sz w:val="20"/>
              </w:rPr>
              <w:t>Identification No.)</w:t>
            </w:r>
          </w:p>
        </w:tc>
      </w:tr>
    </w:tbl>
    <w:p>
      <w:pPr>
        <w:pStyle w:val="TextBody"/>
        <w:bidi w:val="0"/>
        <w:spacing w:before="0" w:after="283"/>
        <w:jc w:val="left"/>
        <w:rPr/>
      </w:pPr>
      <w:r>
        <w:rPr/>
        <w:t> </w:t>
      </w:r>
    </w:p>
    <w:tbl>
      <w:tblPr>
        <w:tblW w:w="4135" w:type="dxa"/>
        <w:jc w:val="left"/>
        <w:tblInd w:w="0" w:type="dxa"/>
        <w:tblLayout w:type="fixed"/>
        <w:tblCellMar>
          <w:top w:w="0" w:type="dxa"/>
          <w:left w:w="0" w:type="dxa"/>
          <w:bottom w:w="0" w:type="dxa"/>
          <w:right w:w="0" w:type="dxa"/>
        </w:tblCellMar>
      </w:tblPr>
      <w:tblGrid>
        <w:gridCol w:w="3215"/>
        <w:gridCol w:w="920"/>
      </w:tblGrid>
      <w:tr>
        <w:trPr/>
        <w:tc>
          <w:tcPr>
            <w:tcW w:w="3215" w:type="dxa"/>
            <w:tcBorders/>
            <w:vAlign w:val="center"/>
          </w:tcPr>
          <w:p>
            <w:pPr>
              <w:pStyle w:val="TableContents"/>
              <w:bidi w:val="0"/>
              <w:spacing w:before="0" w:after="0"/>
              <w:ind w:left="0" w:right="0" w:hanging="0"/>
              <w:jc w:val="center"/>
              <w:rPr>
                <w:b/>
                <w:sz w:val="20"/>
              </w:rPr>
            </w:pPr>
            <w:bookmarkStart w:id="8" w:name="xdx_909_edei--EntityAddressAddressLine1_"/>
            <w:bookmarkEnd w:id="8"/>
            <w:r>
              <w:rPr>
                <w:b/>
                <w:sz w:val="20"/>
              </w:rPr>
              <w:t>4201 Woodland Road</w:t>
            </w:r>
          </w:p>
          <w:p>
            <w:pPr>
              <w:pStyle w:val="TableContents"/>
              <w:bidi w:val="0"/>
              <w:spacing w:before="0" w:after="0"/>
              <w:ind w:left="0" w:right="0" w:hanging="0"/>
              <w:jc w:val="center"/>
              <w:rPr>
                <w:b/>
                <w:sz w:val="20"/>
              </w:rPr>
            </w:pPr>
            <w:bookmarkStart w:id="9" w:name="xdx_905_edei--EntityAddressAddressLine2_"/>
            <w:bookmarkEnd w:id="9"/>
            <w:r>
              <w:rPr>
                <w:b/>
                <w:sz w:val="20"/>
              </w:rPr>
              <w:t>P.O. Box 69</w:t>
            </w:r>
          </w:p>
          <w:p>
            <w:pPr>
              <w:pStyle w:val="TableContents"/>
              <w:bidi w:val="0"/>
              <w:spacing w:before="0" w:after="0"/>
              <w:ind w:left="0" w:right="0" w:hanging="0"/>
              <w:jc w:val="center"/>
              <w:rPr>
                <w:b/>
                <w:sz w:val="20"/>
              </w:rPr>
            </w:pPr>
            <w:bookmarkStart w:id="10" w:name="xdx_903_edei--EntityAddressCityOrTown_c2"/>
            <w:bookmarkEnd w:id="10"/>
            <w:r>
              <w:rPr>
                <w:b/>
                <w:sz w:val="20"/>
              </w:rPr>
              <w:t xml:space="preserve">Circle Pines, </w:t>
            </w:r>
            <w:bookmarkStart w:id="11" w:name="xdx_90D_edei--EntityAddressStateOrProvin"/>
            <w:bookmarkEnd w:id="11"/>
            <w:r>
              <w:rPr>
                <w:b/>
                <w:sz w:val="20"/>
              </w:rPr>
              <w:t>Minnesota</w:t>
            </w:r>
          </w:p>
        </w:tc>
        <w:tc>
          <w:tcPr>
            <w:tcW w:w="920" w:type="dxa"/>
            <w:tcBorders/>
            <w:vAlign w:val="center"/>
          </w:tcPr>
          <w:p>
            <w:pPr>
              <w:pStyle w:val="TableContents"/>
              <w:bidi w:val="0"/>
              <w:spacing w:before="0" w:after="0"/>
              <w:ind w:left="0" w:right="0" w:hanging="0"/>
              <w:jc w:val="center"/>
              <w:rPr/>
            </w:pPr>
            <w:r>
              <w:rPr/>
              <w:t> </w:t>
            </w:r>
          </w:p>
          <w:p>
            <w:pPr>
              <w:pStyle w:val="TableContents"/>
              <w:bidi w:val="0"/>
              <w:spacing w:before="0" w:after="0"/>
              <w:ind w:left="0" w:right="0" w:hanging="0"/>
              <w:jc w:val="center"/>
              <w:rPr/>
            </w:pPr>
            <w:r>
              <w:rPr/>
              <w:t> </w:t>
            </w:r>
          </w:p>
          <w:p>
            <w:pPr>
              <w:pStyle w:val="TableContents"/>
              <w:bidi w:val="0"/>
              <w:spacing w:before="0" w:after="0"/>
              <w:ind w:left="0" w:right="0" w:hanging="0"/>
              <w:jc w:val="center"/>
              <w:rPr>
                <w:b/>
                <w:sz w:val="20"/>
              </w:rPr>
            </w:pPr>
            <w:bookmarkStart w:id="12" w:name="xdx_900_edei--EntityAddressPostalZipCode"/>
            <w:bookmarkEnd w:id="12"/>
            <w:r>
              <w:rPr>
                <w:b/>
                <w:sz w:val="20"/>
              </w:rPr>
              <w:t>55014</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b/>
          <w:caps/>
          <w:sz w:val="20"/>
        </w:rPr>
      </w:pPr>
      <w:bookmarkStart w:id="13" w:name="xdx_909_edei--CityAreaCode_c20260921__20"/>
      <w:bookmarkEnd w:id="13"/>
      <w:r>
        <w:rPr>
          <w:b/>
          <w:caps/>
          <w:sz w:val="20"/>
        </w:rPr>
        <w:t xml:space="preserve">(763) </w:t>
      </w:r>
      <w:bookmarkStart w:id="14" w:name="xdx_903_edei--LocalPhoneNumber_c20260921"/>
      <w:bookmarkEnd w:id="14"/>
      <w:r>
        <w:rPr>
          <w:b/>
          <w:caps/>
          <w:sz w:val="20"/>
        </w:rPr>
        <w:t>225-6600</w:t>
      </w:r>
    </w:p>
    <w:p>
      <w:pPr>
        <w:pStyle w:val="TextBody"/>
        <w:bidi w:val="0"/>
        <w:spacing w:before="0" w:after="0"/>
        <w:ind w:left="0" w:right="0" w:hanging="0"/>
        <w:jc w:val="center"/>
        <w:rPr>
          <w:sz w:val="20"/>
        </w:rPr>
      </w:pPr>
      <w:r>
        <w:rPr>
          <w:sz w:val="20"/>
        </w:rPr>
        <w:t>(Registrant’s telephone number, including area code)</w:t>
      </w:r>
    </w:p>
    <w:p>
      <w:pPr>
        <w:pStyle w:val="TextBody"/>
        <w:bidi w:val="0"/>
        <w:spacing w:before="0" w:after="0"/>
        <w:ind w:left="0" w:right="0" w:hanging="0"/>
        <w:jc w:val="center"/>
        <w:rPr/>
      </w:pPr>
      <w:r>
        <w:rPr/>
        <w:t> </w:t>
      </w:r>
    </w:p>
    <w:p>
      <w:pPr>
        <w:pStyle w:val="TextBody"/>
        <w:bidi w:val="0"/>
        <w:spacing w:before="0" w:after="0"/>
        <w:ind w:left="0" w:right="0" w:hanging="0"/>
        <w:jc w:val="center"/>
        <w:rPr>
          <w:b/>
          <w:sz w:val="20"/>
        </w:rPr>
      </w:pPr>
      <w:r>
        <w:rPr>
          <w:b/>
          <w:sz w:val="20"/>
        </w:rPr>
        <w:t>Not Applicable</w:t>
      </w:r>
    </w:p>
    <w:p>
      <w:pPr>
        <w:pStyle w:val="TextBody"/>
        <w:bidi w:val="0"/>
        <w:spacing w:before="0" w:after="0"/>
        <w:ind w:left="0" w:right="0" w:hanging="0"/>
        <w:jc w:val="center"/>
        <w:rPr>
          <w:sz w:val="20"/>
        </w:rPr>
      </w:pPr>
      <w:r>
        <w:rPr>
          <w:sz w:val="20"/>
        </w:rPr>
        <w:t>(Former name or former address, if changed since last report.)</w:t>
      </w:r>
    </w:p>
    <w:p>
      <w:pPr>
        <w:pStyle w:val="TextBody"/>
        <w:bidi w:val="0"/>
        <w:spacing w:before="0" w:after="0"/>
        <w:ind w:left="0" w:right="0" w:hanging="0"/>
        <w:jc w:val="center"/>
        <w:rPr/>
      </w:pPr>
      <w:r>
        <w:rPr/>
        <w:t> </w:t>
      </w:r>
    </w:p>
    <w:p>
      <w:pPr>
        <w:pStyle w:val="TextBody"/>
        <w:bidi w:val="0"/>
        <w:spacing w:before="0" w:after="0"/>
        <w:ind w:left="0" w:right="0" w:hanging="0"/>
        <w:jc w:val="both"/>
        <w:rPr>
          <w:sz w:val="20"/>
        </w:rPr>
      </w:pPr>
      <w:r>
        <w:rPr>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pPr>
      <w:r>
        <w:rPr/>
        <w:t> </w:t>
      </w:r>
    </w:p>
    <w:p>
      <w:pPr>
        <w:pStyle w:val="TextBody"/>
        <w:bidi w:val="0"/>
        <w:spacing w:before="0" w:after="0"/>
        <w:ind w:left="0" w:right="0" w:hanging="0"/>
        <w:jc w:val="left"/>
        <w:rPr/>
      </w:pPr>
      <w:bookmarkStart w:id="15" w:name="xdx_902_edei--WrittenCommunications_c202"/>
      <w:bookmarkEnd w:id="15"/>
      <w:r>
        <w:rPr/>
        <w:t xml:space="preserve">☐ </w:t>
      </w:r>
      <w:r>
        <w:rPr>
          <w:sz w:val="20"/>
        </w:rPr>
        <w:t>Written communications pursuant to Rule 425 under the Securities Act (17 CFR 230.425)</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6" w:name="xdx_906_edei--SolicitingMaterial_c202609"/>
      <w:bookmarkEnd w:id="16"/>
      <w:r>
        <w:rPr/>
        <w:t xml:space="preserve">☐ </w:t>
      </w:r>
      <w:r>
        <w:rPr>
          <w:sz w:val="20"/>
        </w:rPr>
        <w:t>Soliciting material pursuant to Rule 14a-12 under the Exchange Act (17 CFR 240.14a-12)</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7" w:name="xdx_902_edei--PreCommencementTenderOffer"/>
      <w:bookmarkEnd w:id="17"/>
      <w:r>
        <w:rPr/>
        <w:t xml:space="preserve">☐ </w:t>
      </w:r>
      <w:r>
        <w:rPr>
          <w:sz w:val="20"/>
        </w:rPr>
        <w:t>Pre-commencement communications pursuant to Rule 14d-2(b) under the Exchange Act (17 CFR 240.14d-2(b))</w:t>
      </w:r>
    </w:p>
    <w:p>
      <w:pPr>
        <w:pStyle w:val="TextBody"/>
        <w:bidi w:val="0"/>
        <w:spacing w:before="0" w:after="0"/>
        <w:ind w:left="0" w:right="0" w:hanging="0"/>
        <w:jc w:val="left"/>
        <w:rPr/>
      </w:pPr>
      <w:r>
        <w:rPr/>
        <w:t> </w:t>
      </w:r>
    </w:p>
    <w:p>
      <w:pPr>
        <w:pStyle w:val="TextBody"/>
        <w:bidi w:val="0"/>
        <w:spacing w:before="0" w:after="0"/>
        <w:ind w:left="0" w:right="0" w:hanging="0"/>
        <w:jc w:val="left"/>
        <w:rPr/>
      </w:pPr>
      <w:bookmarkStart w:id="18" w:name="xdx_905_edei--PreCommencementIssuerTende"/>
      <w:bookmarkEnd w:id="18"/>
      <w:r>
        <w:rPr/>
        <w:t xml:space="preserve">☐ </w:t>
      </w:r>
      <w:r>
        <w:rPr>
          <w:sz w:val="20"/>
        </w:rPr>
        <w:t>Pre-commencement communications pursuant to Rule 13e-4(c) under the Exchange Act (17 CFR 240.13e-4(c))</w:t>
      </w:r>
    </w:p>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Securities registered pursuant to Section 12(b) of the Act:</w:t>
      </w:r>
    </w:p>
    <w:p>
      <w:pPr>
        <w:pStyle w:val="TextBody"/>
        <w:bidi w:val="0"/>
        <w:spacing w:before="0" w:after="0"/>
        <w:ind w:left="0" w:right="0" w:hanging="0"/>
        <w:jc w:val="both"/>
        <w:rPr/>
      </w:pPr>
      <w:r>
        <w:rPr/>
        <w:t> </w:t>
      </w:r>
    </w:p>
    <w:tbl>
      <w:tblPr>
        <w:tblW w:w="8565" w:type="dxa"/>
        <w:jc w:val="left"/>
        <w:tblInd w:w="-10" w:type="dxa"/>
        <w:tblLayout w:type="fixed"/>
        <w:tblCellMar>
          <w:top w:w="28" w:type="dxa"/>
          <w:left w:w="28" w:type="dxa"/>
          <w:bottom w:w="28" w:type="dxa"/>
          <w:right w:w="28" w:type="dxa"/>
        </w:tblCellMar>
      </w:tblPr>
      <w:tblGrid>
        <w:gridCol w:w="3440"/>
        <w:gridCol w:w="1535"/>
        <w:gridCol w:w="3590"/>
      </w:tblGrid>
      <w:tr>
        <w:trPr/>
        <w:tc>
          <w:tcPr>
            <w:tcW w:w="34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Trading Symbol(s)</w:t>
            </w:r>
          </w:p>
        </w:tc>
        <w:tc>
          <w:tcPr>
            <w:tcW w:w="35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sz w:val="20"/>
              </w:rPr>
            </w:pPr>
            <w:r>
              <w:rPr>
                <w:sz w:val="20"/>
              </w:rPr>
              <w:t>Name of each exchange on which registered</w:t>
            </w:r>
          </w:p>
        </w:tc>
      </w:tr>
      <w:tr>
        <w:trPr/>
        <w:tc>
          <w:tcPr>
            <w:tcW w:w="34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bookmarkStart w:id="19" w:name="xdx_905_edei--Security12bTitle_c20260921"/>
            <w:bookmarkEnd w:id="19"/>
            <w:r>
              <w:rPr>
                <w:sz w:val="20"/>
              </w:rPr>
              <w:t>Common stock, par value $0.02 per share</w:t>
            </w:r>
          </w:p>
        </w:tc>
        <w:tc>
          <w:tcPr>
            <w:tcW w:w="153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0" w:name="xdx_900_edei--TradingSymbol_c20260921__2"/>
            <w:bookmarkEnd w:id="20"/>
            <w:r>
              <w:rPr>
                <w:sz w:val="20"/>
              </w:rPr>
              <w:t>NTIC</w:t>
            </w:r>
          </w:p>
        </w:tc>
        <w:tc>
          <w:tcPr>
            <w:tcW w:w="35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sz w:val="20"/>
              </w:rPr>
            </w:pPr>
            <w:bookmarkStart w:id="21" w:name="xdx_901_edei--SecurityExchangeName_c2026"/>
            <w:bookmarkEnd w:id="21"/>
            <w:r>
              <w:rPr>
                <w:sz w:val="20"/>
              </w:rPr>
              <w:t>The Nasdaq Stock Market</w:t>
            </w:r>
          </w:p>
        </w:tc>
      </w:tr>
    </w:tbl>
    <w:p>
      <w:pPr>
        <w:pStyle w:val="TextBody"/>
        <w:bidi w:val="0"/>
        <w:spacing w:before="0" w:after="0"/>
        <w:ind w:left="0" w:right="0" w:hanging="0"/>
        <w:jc w:val="both"/>
        <w:rPr/>
      </w:pPr>
      <w:r>
        <w:rPr/>
        <w:t> </w:t>
      </w:r>
    </w:p>
    <w:p>
      <w:pPr>
        <w:pStyle w:val="TextBody"/>
        <w:bidi w:val="0"/>
        <w:spacing w:before="0" w:after="0"/>
        <w:ind w:left="0" w:right="0" w:hanging="0"/>
        <w:jc w:val="both"/>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pPr>
      <w:r>
        <w:rPr/>
        <w:t> </w:t>
      </w:r>
    </w:p>
    <w:p>
      <w:pPr>
        <w:pStyle w:val="TextBody"/>
        <w:bidi w:val="0"/>
        <w:spacing w:before="0" w:after="0"/>
        <w:ind w:left="0" w:right="0" w:hanging="0"/>
        <w:jc w:val="right"/>
        <w:rPr>
          <w:sz w:val="20"/>
        </w:rPr>
      </w:pPr>
      <w:r>
        <w:rPr>
          <w:sz w:val="20"/>
        </w:rPr>
        <w:t xml:space="preserve">Emerging growth company </w:t>
      </w:r>
      <w:bookmarkStart w:id="22" w:name="xdx_900_edei--EntityEmergingGrowthCompan"/>
      <w:bookmarkEnd w:id="22"/>
      <w:r>
        <w:rPr>
          <w:sz w:val="20"/>
        </w:rPr>
        <w:t>☐</w:t>
      </w:r>
    </w:p>
    <w:p>
      <w:pPr>
        <w:pStyle w:val="TextBody"/>
        <w:bidi w:val="0"/>
        <w:spacing w:before="0" w:after="0"/>
        <w:ind w:left="0" w:right="0" w:firstLine="6480"/>
        <w:jc w:val="both"/>
        <w:rPr/>
      </w:pPr>
      <w:r>
        <w:rPr/>
        <w:t> </w:t>
      </w:r>
    </w:p>
    <w:p>
      <w:pPr>
        <w:pStyle w:val="TextBody"/>
        <w:bidi w:val="0"/>
        <w:spacing w:before="0" w:after="0"/>
        <w:ind w:left="0" w:right="0" w:hanging="0"/>
        <w:jc w:val="both"/>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10080"/>
        <w:jc w:val="left"/>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762"/>
        <w:gridCol w:w="9405"/>
      </w:tblGrid>
      <w:tr>
        <w:trPr/>
        <w:tc>
          <w:tcPr>
            <w:tcW w:w="3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b/>
              </w:rPr>
            </w:pPr>
            <w:r>
              <w:rPr>
                <w:b/>
              </w:rPr>
              <w:t>Item 5.02</w:t>
            </w:r>
          </w:p>
        </w:tc>
        <w:tc>
          <w:tcPr>
            <w:tcW w:w="9405"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jc w:val="left"/>
        <w:rPr/>
      </w:pPr>
      <w:r>
        <w:rPr/>
        <w:t> </w:t>
      </w:r>
    </w:p>
    <w:p>
      <w:pPr>
        <w:pStyle w:val="TextBody"/>
        <w:bidi w:val="0"/>
        <w:spacing w:before="0" w:after="0"/>
        <w:ind w:left="0" w:right="0" w:hanging="0"/>
        <w:jc w:val="both"/>
        <w:rPr>
          <w:sz w:val="20"/>
        </w:rPr>
      </w:pPr>
      <w:r>
        <w:rPr>
          <w:sz w:val="20"/>
        </w:rPr>
        <w:t>On September 21, 2026, Sunggyu Lee, Ph.D., a member of the Board of Directors, of Northern Technologies International Corporation (the “Company”), notified the Company that he will not stand for re-election to the Company’s Board of Directors at the 2027 Annual Meeting of Stockholders of the Company, currently scheduled to be held on January 15, 2027. Dr. Lee’s decision was not based on any disagreement with the Company on any matter relating to the Company’s operations, policies or practices.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jc w:val="center"/>
        <w:rPr>
          <w:b/>
          <w:sz w:val="20"/>
        </w:rPr>
      </w:pPr>
      <w:r>
        <w:rPr>
          <w:b/>
          <w:sz w:val="20"/>
        </w:rPr>
        <w:t>SIGNATURE</w:t>
      </w:r>
    </w:p>
    <w:p>
      <w:pPr>
        <w:pStyle w:val="TextBody"/>
        <w:bidi w:val="0"/>
        <w:spacing w:before="0" w:after="0"/>
        <w:jc w:val="left"/>
        <w:rPr/>
      </w:pPr>
      <w:r>
        <w:rPr/>
        <w:t> </w:t>
      </w:r>
    </w:p>
    <w:p>
      <w:pPr>
        <w:pStyle w:val="TextBody"/>
        <w:bidi w:val="0"/>
        <w:spacing w:before="0" w:after="0"/>
        <w:ind w:left="0" w:right="0" w:firstLine="720"/>
        <w:jc w:val="both"/>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pPr>
      <w:r>
        <w:rPr/>
        <w:t> </w:t>
      </w:r>
    </w:p>
    <w:tbl>
      <w:tblPr>
        <w:tblW w:w="6510" w:type="dxa"/>
        <w:jc w:val="left"/>
        <w:tblInd w:w="0" w:type="dxa"/>
        <w:tblLayout w:type="fixed"/>
        <w:tblCellMar>
          <w:top w:w="0" w:type="dxa"/>
          <w:left w:w="0" w:type="dxa"/>
          <w:bottom w:w="0" w:type="dxa"/>
          <w:right w:w="0" w:type="dxa"/>
        </w:tblCellMar>
      </w:tblPr>
      <w:tblGrid>
        <w:gridCol w:w="2120"/>
        <w:gridCol w:w="365"/>
        <w:gridCol w:w="4025"/>
      </w:tblGrid>
      <w:tr>
        <w:trPr/>
        <w:tc>
          <w:tcPr>
            <w:tcW w:w="2120" w:type="dxa"/>
            <w:tcBorders/>
            <w:vAlign w:val="center"/>
          </w:tcPr>
          <w:p>
            <w:pPr>
              <w:pStyle w:val="TableContents"/>
              <w:bidi w:val="0"/>
              <w:spacing w:before="0" w:after="283"/>
              <w:jc w:val="left"/>
              <w:rPr/>
            </w:pPr>
            <w:r>
              <w:rPr/>
              <w:t> </w:t>
            </w:r>
          </w:p>
        </w:tc>
        <w:tc>
          <w:tcPr>
            <w:tcW w:w="4390" w:type="dxa"/>
            <w:gridSpan w:val="2"/>
            <w:tcBorders/>
            <w:vAlign w:val="center"/>
          </w:tcPr>
          <w:p>
            <w:pPr>
              <w:pStyle w:val="TableContents"/>
              <w:bidi w:val="0"/>
              <w:jc w:val="left"/>
              <w:rPr>
                <w:b/>
                <w:sz w:val="20"/>
              </w:rPr>
            </w:pPr>
            <w:r>
              <w:rPr>
                <w:b/>
                <w:sz w:val="20"/>
              </w:rPr>
              <w:t>NORTHERN TECHNOLOGIES</w:t>
            </w:r>
          </w:p>
          <w:p>
            <w:pPr>
              <w:pStyle w:val="TableContents"/>
              <w:bidi w:val="0"/>
              <w:spacing w:before="0" w:after="283"/>
              <w:jc w:val="left"/>
              <w:rPr>
                <w:b/>
                <w:sz w:val="20"/>
              </w:rPr>
            </w:pPr>
            <w:r>
              <w:rPr>
                <w:b/>
                <w:sz w:val="20"/>
              </w:rPr>
              <w:t>INTERNATIONAL CORPORATION</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20"/>
              </w:rPr>
            </w:pPr>
            <w:r>
              <w:rPr>
                <w:sz w:val="20"/>
              </w:rPr>
              <w:t>Date: September 22, 2026</w:t>
            </w:r>
          </w:p>
        </w:tc>
        <w:tc>
          <w:tcPr>
            <w:tcW w:w="365" w:type="dxa"/>
            <w:tcBorders/>
            <w:vAlign w:val="center"/>
          </w:tcPr>
          <w:p>
            <w:pPr>
              <w:pStyle w:val="TableContents"/>
              <w:bidi w:val="0"/>
              <w:spacing w:before="0" w:after="283"/>
              <w:jc w:val="left"/>
              <w:rPr>
                <w:sz w:val="20"/>
              </w:rPr>
            </w:pPr>
            <w:r>
              <w:rPr>
                <w:sz w:val="20"/>
              </w:rPr>
              <w:t>By: </w:t>
            </w:r>
          </w:p>
        </w:tc>
        <w:tc>
          <w:tcPr>
            <w:tcW w:w="4025" w:type="dxa"/>
            <w:tcBorders/>
            <w:vAlign w:val="center"/>
          </w:tcPr>
          <w:p>
            <w:pPr>
              <w:pStyle w:val="TableContents"/>
              <w:bidi w:val="0"/>
              <w:spacing w:before="0" w:after="283"/>
              <w:jc w:val="left"/>
              <w:rPr>
                <w:sz w:val="20"/>
                <w:u w:val="single"/>
              </w:rPr>
            </w:pPr>
            <w:r>
              <w:rPr>
                <w:sz w:val="20"/>
                <w:u w:val="single"/>
              </w:rPr>
              <w:t>/s/ Matthew C. Wolsfeld        </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20"/>
              </w:rPr>
            </w:pPr>
            <w:r>
              <w:rPr>
                <w:sz w:val="20"/>
              </w:rPr>
              <w:t>Matthew C. Wolsfeld</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i/>
                <w:sz w:val="20"/>
              </w:rPr>
            </w:pPr>
            <w:r>
              <w:rPr>
                <w:i/>
                <w:sz w:val="20"/>
              </w:rPr>
              <w:t>Chief Financial Officer and Corporate Secretary</w:t>
            </w:r>
          </w:p>
        </w:tc>
      </w:tr>
      <w:tr>
        <w:trPr/>
        <w:tc>
          <w:tcPr>
            <w:tcW w:w="212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461</Words>
  <Characters>2636</Characters>
  <CharactersWithSpaces>3100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