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NIGON RICHARD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NORTHERN TECHNOLOGIES INT'L CORP.</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4201 WOODLAND ROAD, PO BOX 69</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CIRCLE PINES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55014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NORTHERN TECHNOLOGIES INTERNATIONAL CORP</w:t>
              </w:r>
            </w:hyperlink>
            <w:r>
              <w:rPr/>
              <w:t xml:space="preserve"> [ </w:t>
            </w:r>
            <w:r>
              <w:rPr>
                <w:rFonts w:ascii="Times;serif" w:hAnsi="Times;serif"/>
                <w:color w:val="0000FF"/>
                <w:sz w:val="24"/>
                <w:shd w:fill="FFFFFF" w:val="clear"/>
              </w:rPr>
              <w:t>NTIC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6.7</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59,148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8.004</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47,148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sold in multiple transactions at prices ranging from $8.00 to $8.04, inclusive. The reporting person undertakes to provide to Northern Technologies International Corporation (NTIC), any security holder of NTIC, or the staff of the Securities and Exchange Commission, upon request, full information regarding the number of shares sold at each separate price within the ranges set forth in footnote (1)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has fully vested.</w:t>
            </w:r>
          </w:p>
        </w:tc>
      </w:tr>
    </w:tbl>
    <w:tbl>
      <w:tblPr>
        <w:tblW w:w="5000" w:type="pct"/>
        <w:jc w:val="left"/>
        <w:tblInd w:w="0" w:type="dxa"/>
        <w:tblLayout w:type="fixed"/>
        <w:tblCellMar>
          <w:top w:w="28" w:type="dxa"/>
          <w:left w:w="28" w:type="dxa"/>
          <w:bottom w:w="28" w:type="dxa"/>
          <w:right w:w="28" w:type="dxa"/>
        </w:tblCellMar>
      </w:tblPr>
      <w:tblGrid>
        <w:gridCol w:w="5575"/>
        <w:gridCol w:w="2599"/>
        <w:gridCol w:w="2031"/>
      </w:tblGrid>
      <w:tr>
        <w:trPr/>
        <w:tc>
          <w:tcPr>
            <w:tcW w:w="5575"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Matthew C. Wolsfeld-Attorney-in-fact</w:t>
            </w:r>
          </w:p>
        </w:tc>
        <w:tc>
          <w:tcPr>
            <w:tcW w:w="203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07/21/2026</w:t>
            </w:r>
          </w:p>
        </w:tc>
      </w:tr>
      <w:tr>
        <w:trPr/>
        <w:tc>
          <w:tcPr>
            <w:tcW w:w="5575" w:type="dxa"/>
            <w:tcBorders/>
            <w:vAlign w:val="center"/>
          </w:tcPr>
          <w:p>
            <w:pPr>
              <w:pStyle w:val="TableContents"/>
              <w:bidi w:val="0"/>
              <w:spacing w:before="0" w:after="283"/>
              <w:jc w:val="left"/>
              <w:rPr>
                <w:sz w:val="4"/>
                <w:szCs w:val="4"/>
              </w:rPr>
            </w:pPr>
            <w:r>
              <w:rPr>
                <w:sz w:val="4"/>
                <w:szCs w:val="4"/>
              </w:rPr>
            </w:r>
          </w:p>
        </w:tc>
        <w:tc>
          <w:tcPr>
            <w:tcW w:w="259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13869" TargetMode="External"/><Relationship Id="rId5" Type="http://schemas.openxmlformats.org/officeDocument/2006/relationships/hyperlink" Target="http://www.sec.gov/cgi-bin/browse-edgar?action=getcompany&amp;CIK=00008755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679</Words>
  <Characters>3681</Characters>
  <CharactersWithSpaces>4272</CharactersWithSpaces>
  <Paragraphs>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