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0"/>
        <w:gridCol w:w="3062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Haglund Brian James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4201 WOODLAND ROAD, POST OFFICE BOX 69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CIRCLE PINES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55014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0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09/04/2026</w:t>
            </w:r>
          </w:p>
        </w:tc>
        <w:tc>
          <w:tcPr>
            <w:tcW w:w="5614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NORTHERN TECHNOLOGIES INTERNATIONAL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NTIC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0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1,589.26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82"/>
        <w:gridCol w:w="1223"/>
        <w:gridCol w:w="1130"/>
        <w:gridCol w:w="1351"/>
        <w:gridCol w:w="938"/>
        <w:gridCol w:w="1267"/>
        <w:gridCol w:w="1230"/>
        <w:gridCol w:w="1384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68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28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3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8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3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08/31/2030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21,370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8.24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08/31/2031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7,753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16.97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08/31/2032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17,684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11.38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08/31/2033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18,383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13.25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08/31/2034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19,988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13.26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08/31/2035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21,027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7.42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168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Stock Option (right to buy)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11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08/31/2036</w:t>
            </w:r>
          </w:p>
        </w:tc>
        <w:tc>
          <w:tcPr>
            <w:tcW w:w="1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21,137</w:t>
            </w:r>
          </w:p>
        </w:tc>
        <w:tc>
          <w:tcPr>
            <w:tcW w:w="126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8.08</w:t>
            </w:r>
          </w:p>
        </w:tc>
        <w:tc>
          <w:tcPr>
            <w:tcW w:w="12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option has fully vested.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option has vested with respect to 13,324 shares and will vest with respect to the remaining shares on September 1,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This option has vested with respect to 7,009 shares and will vest with respect to 7,009 shares on each of September 1, 2027 and September 1, 2028.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option vests with respect to 7,045 shares on September 1, 2027 and with respect to 7,046 shares on each of September 1, 2028 and September 1, 2029.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5575"/>
        <w:gridCol w:w="2599"/>
        <w:gridCol w:w="2031"/>
      </w:tblGrid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Matthew C. Wolsfeld-Attorney-in-fact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55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99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153488" TargetMode="External"/><Relationship Id="rId3" Type="http://schemas.openxmlformats.org/officeDocument/2006/relationships/hyperlink" Target="http://www.sec.gov/cgi-bin/browse-edgar?action=getcompany&amp;CIK=0000875582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564</Words>
  <Characters>3005</Characters>
  <CharactersWithSpaces>3470</CharactersWithSpaces>
  <Paragraphs>119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