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LYNCH G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NORTHERN TECHNOLOGIES INT'L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4201 WOODLAND ROAD, PO BOX 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CIRCLE PINES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NORTHERN TECHNOLOGIES INTERNATIONAL CORP</w:t>
              </w:r>
            </w:hyperlink>
            <w:r>
              <w:rPr/>
              <w:t xml:space="preserve"> [ </w:t>
            </w:r>
            <w:r>
              <w:rPr>
                <w:rFonts w:ascii="Times;serif" w:hAnsi="Times;serif"/>
                <w:color w:val="0000FF"/>
                <w:sz w:val="24"/>
                <w:shd w:fill="FFFFFF" w:val="clear"/>
              </w:rPr>
              <w:t>NTIC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121,356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121,354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7.9967</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1,203,334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w:t>
            </w:r>
            <w:r>
              <w:rPr>
                <w:rFonts w:ascii="Times;serif" w:hAnsi="Times;serif"/>
                <w:color w:val="008000"/>
                <w:position w:val="7"/>
                <w:sz w:val="16"/>
                <w:sz w:val="20"/>
                <w:shd w:fill="FFFFFF" w:val="clear"/>
              </w:rPr>
              <w:t>(2)</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$7.95 to $8.05, inclusive. The reporting person undertakes to provide to Northern Technologies International Corporation (NTIC), any security holder of NTIC,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directly by Inter Alia Holding Company of which G. Patrick Lynch is an officer and stockholder. Mr. G. Patrick Lynch disclaims beneficial ownership of the shares held by Inter Alia Holding Company,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has fully vested.</w:t>
            </w:r>
          </w:p>
        </w:tc>
      </w:tr>
    </w:tbl>
    <w:tbl>
      <w:tblPr>
        <w:tblW w:w="5000" w:type="pct"/>
        <w:jc w:val="left"/>
        <w:tblInd w:w="0" w:type="dxa"/>
        <w:tblLayout w:type="fixed"/>
        <w:tblCellMar>
          <w:top w:w="28" w:type="dxa"/>
          <w:left w:w="28" w:type="dxa"/>
          <w:bottom w:w="28" w:type="dxa"/>
          <w:right w:w="28" w:type="dxa"/>
        </w:tblCellMar>
      </w:tblPr>
      <w:tblGrid>
        <w:gridCol w:w="5575"/>
        <w:gridCol w:w="2599"/>
        <w:gridCol w:w="2031"/>
      </w:tblGrid>
      <w:tr>
        <w:trPr/>
        <w:tc>
          <w:tcPr>
            <w:tcW w:w="557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C. Wolsfeld-Attorney-in-fact</w:t>
            </w:r>
          </w:p>
        </w:tc>
        <w:tc>
          <w:tcPr>
            <w:tcW w:w="203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557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8554" TargetMode="External"/><Relationship Id="rId5" Type="http://schemas.openxmlformats.org/officeDocument/2006/relationships/hyperlink" Target="http://www.sec.gov/cgi-bin/browse-edgar?action=getcompany&amp;CIK=0000875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3996</Characters>
  <CharactersWithSpaces>4637</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